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91A1" w14:textId="528BE579" w:rsidR="00C60F40" w:rsidRDefault="00C60F40" w:rsidP="00C60F40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</w:t>
      </w:r>
      <w:r w:rsidR="00A7600D">
        <w:rPr>
          <w:b/>
          <w:color w:val="auto"/>
          <w:sz w:val="22"/>
        </w:rPr>
        <w:t xml:space="preserve"> ПО ДОЛЖНОСТИ «ВОСПИТАТЕЛЬ» </w:t>
      </w:r>
      <w:r w:rsidR="00A7600D" w:rsidRPr="00A7600D">
        <w:rPr>
          <w:bCs/>
          <w:color w:val="auto"/>
          <w:sz w:val="22"/>
        </w:rPr>
        <w:t>(детского дома, интерната, ГПД)</w:t>
      </w:r>
    </w:p>
    <w:p w14:paraId="513E87F6" w14:textId="77777777" w:rsidR="00581C61" w:rsidRDefault="00581C61" w:rsidP="00581C6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</w:p>
    <w:p w14:paraId="402B3746" w14:textId="269BDF11" w:rsidR="00581C61" w:rsidRDefault="00581C61" w:rsidP="00581C6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683E03">
        <w:rPr>
          <w:i/>
          <w:iCs/>
          <w:color w:val="auto"/>
          <w:szCs w:val="24"/>
        </w:rPr>
        <w:t>5</w:t>
      </w:r>
      <w:bookmarkStart w:id="0" w:name="_GoBack"/>
      <w:bookmarkEnd w:id="0"/>
      <w:r>
        <w:rPr>
          <w:i/>
          <w:iCs/>
          <w:color w:val="auto"/>
          <w:szCs w:val="24"/>
        </w:rPr>
        <w:t xml:space="preserve"> баллов</w:t>
      </w:r>
    </w:p>
    <w:p w14:paraId="54F44621" w14:textId="77777777" w:rsidR="00581C61" w:rsidRDefault="00581C61" w:rsidP="00581C61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p w14:paraId="5BEF2D65" w14:textId="77777777" w:rsidR="00581C61" w:rsidRDefault="00581C61" w:rsidP="00C60F4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14:paraId="172CA90E" w14:textId="77777777" w:rsidR="00C60F40" w:rsidRDefault="00C60F40" w:rsidP="00C60F40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C60F40" w14:paraId="740C3428" w14:textId="77777777" w:rsidTr="00A7600D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3BAE" w14:textId="77777777" w:rsidR="00C60F40" w:rsidRDefault="00C60F40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4186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3AF29E2D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/>
                <w:iCs/>
                <w:color w:val="auto"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08AAFECA" w14:textId="77777777" w:rsidR="00C60F40" w:rsidRDefault="00C60F4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4814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69C2DFAF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C60F40" w14:paraId="2E269EC5" w14:textId="77777777" w:rsidTr="00A7600D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DED7" w14:textId="1BFBAFC1" w:rsidR="00C60F40" w:rsidRDefault="00C60F40">
            <w:pPr>
              <w:widowControl w:val="0"/>
              <w:spacing w:after="0" w:line="240" w:lineRule="auto"/>
              <w:ind w:hanging="2"/>
              <w:jc w:val="left"/>
              <w:rPr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iCs/>
                <w:color w:val="auto"/>
                <w:sz w:val="22"/>
                <w:lang w:eastAsia="en-US"/>
              </w:rPr>
              <w:t>3</w:t>
            </w:r>
            <w:r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C60F40" w14:paraId="008D6AFC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BC0B" w14:textId="3E896020" w:rsidR="00C60F40" w:rsidRPr="00A7600D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auto"/>
                <w:sz w:val="22"/>
                <w:lang w:eastAsia="en-US"/>
              </w:rPr>
              <w:t>3.4</w:t>
            </w:r>
            <w:r w:rsidR="00A7600D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632BA89E" w14:textId="77777777" w:rsidR="00C60F40" w:rsidRPr="00A7600D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A7600D">
              <w:rPr>
                <w:color w:val="auto"/>
                <w:lang w:eastAsia="en-US"/>
              </w:rPr>
              <w:t xml:space="preserve"> </w:t>
            </w:r>
            <w:r w:rsidRPr="00A7600D">
              <w:rPr>
                <w:iCs/>
                <w:color w:val="auto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9F33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6182D49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color w:val="auto"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277A" w14:textId="77777777" w:rsidR="00C60F40" w:rsidRPr="00A7600D" w:rsidRDefault="00C60F4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A7600D">
              <w:rPr>
                <w:rFonts w:ascii="Times New Roman" w:hAnsi="Times New Roman" w:cs="Times New Roman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C60F40" w14:paraId="7F32663A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FC2B" w14:textId="1FD86172" w:rsidR="00C60F40" w:rsidRPr="00A7600D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auto"/>
                <w:sz w:val="22"/>
                <w:lang w:eastAsia="en-US"/>
              </w:rPr>
              <w:t>3.5.</w:t>
            </w:r>
          </w:p>
          <w:p w14:paraId="66CFE76B" w14:textId="77777777" w:rsidR="00C60F40" w:rsidRPr="00A7600D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развлечений; развитие их познавательных интересов, способностей</w:t>
            </w:r>
          </w:p>
          <w:p w14:paraId="50EDEB75" w14:textId="77777777" w:rsidR="00C60F40" w:rsidRPr="00A7600D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BD72" w14:textId="77777777" w:rsidR="00C60F40" w:rsidRPr="00A7600D" w:rsidRDefault="00C60F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D66A55D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bCs/>
                <w:color w:val="auto"/>
                <w:sz w:val="22"/>
                <w:lang w:eastAsia="en-US"/>
              </w:rPr>
              <w:t>– деятельность по организации мероприятий проводится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D0A7" w14:textId="77777777" w:rsidR="00C60F40" w:rsidRPr="00A7600D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A7600D">
              <w:rPr>
                <w:color w:val="auto"/>
                <w:lang w:eastAsia="en-US"/>
              </w:rPr>
              <w:t>Справка о проводимой работе по о</w:t>
            </w:r>
            <w:r w:rsidRPr="00A7600D">
              <w:rPr>
                <w:iCs/>
                <w:color w:val="auto"/>
                <w:sz w:val="22"/>
                <w:lang w:eastAsia="en-US"/>
              </w:rPr>
              <w:t>рганизации мероприятий с указанием вида мероприятия.</w:t>
            </w:r>
          </w:p>
          <w:p w14:paraId="496B77DA" w14:textId="77777777" w:rsidR="00C60F40" w:rsidRPr="00A7600D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  <w:p w14:paraId="3AE1B03A" w14:textId="77777777" w:rsidR="00C60F40" w:rsidRPr="00A7600D" w:rsidRDefault="00C60F4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 w:rsidRPr="00A7600D">
              <w:rPr>
                <w:rFonts w:ascii="Times New Roman" w:hAnsi="Times New Roman" w:cs="Times New Roman"/>
              </w:rPr>
              <w:t>Копии подтверждающих документов</w:t>
            </w:r>
          </w:p>
        </w:tc>
      </w:tr>
      <w:tr w:rsidR="00C60F40" w14:paraId="34AEAA72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B203" w14:textId="7CDB710F" w:rsidR="00C60F40" w:rsidRPr="00A7600D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auto"/>
                <w:sz w:val="22"/>
                <w:lang w:eastAsia="en-US"/>
              </w:rPr>
              <w:t>3.6.</w:t>
            </w:r>
          </w:p>
          <w:p w14:paraId="5621E924" w14:textId="77777777" w:rsidR="00C60F40" w:rsidRPr="00A7600D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F1ED" w14:textId="77777777" w:rsidR="00C60F40" w:rsidRPr="00A7600D" w:rsidRDefault="00C60F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8C307DC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5903" w14:textId="77777777" w:rsidR="00C60F40" w:rsidRPr="00A7600D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A7600D">
              <w:rPr>
                <w:color w:val="auto"/>
                <w:lang w:eastAsia="en-US"/>
              </w:rPr>
              <w:t>Справка</w:t>
            </w:r>
            <w:r w:rsidRPr="00A7600D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7D90BCF9" w14:textId="77777777" w:rsidR="00C60F40" w:rsidRPr="00A7600D" w:rsidRDefault="00C60F4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 w:rsidRPr="00A7600D">
              <w:rPr>
                <w:rFonts w:ascii="Times New Roman" w:hAnsi="Times New Roman" w:cs="Times New Roman"/>
              </w:rPr>
              <w:t>Копии подтверждающих документов.</w:t>
            </w:r>
          </w:p>
        </w:tc>
      </w:tr>
      <w:tr w:rsidR="00C60F40" w14:paraId="0E4C4E52" w14:textId="77777777" w:rsidTr="00A7600D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B959" w14:textId="12CA0428" w:rsidR="00C60F40" w:rsidRDefault="00C60F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iCs/>
                <w:color w:val="auto"/>
                <w:sz w:val="22"/>
                <w:lang w:eastAsia="en-US"/>
              </w:rPr>
              <w:t>4.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</w:t>
            </w:r>
            <w:r>
              <w:rPr>
                <w:b/>
                <w:iCs/>
                <w:color w:val="auto"/>
                <w:sz w:val="22"/>
                <w:lang w:eastAsia="en-US"/>
              </w:rPr>
              <w:lastRenderedPageBreak/>
              <w:t>экспериментальной и инновационной</w:t>
            </w:r>
          </w:p>
        </w:tc>
      </w:tr>
      <w:tr w:rsidR="00567808" w14:paraId="139848DF" w14:textId="77777777" w:rsidTr="00A7600D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316" w14:textId="77777777" w:rsidR="00567808" w:rsidRDefault="00567808" w:rsidP="00A7600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Критерий 4.2.</w:t>
            </w:r>
          </w:p>
          <w:p w14:paraId="5E38973B" w14:textId="7F7E1604" w:rsidR="00567808" w:rsidRDefault="00567808" w:rsidP="00A7600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41F" w14:textId="77777777" w:rsidR="00567808" w:rsidRDefault="00567808" w:rsidP="0056780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3C0E926B" w14:textId="4AC4A20F" w:rsidR="00567808" w:rsidRDefault="00567808" w:rsidP="00567808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080" w14:textId="124E6A56" w:rsidR="00567808" w:rsidRDefault="00567808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C60F40" w14:paraId="3E3F67E9" w14:textId="77777777" w:rsidTr="00A7600D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621A" w14:textId="4A5AF866" w:rsidR="00A7600D" w:rsidRDefault="00C60F40" w:rsidP="00A7600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</w:t>
            </w:r>
            <w:r w:rsidR="005630D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4.4.</w:t>
            </w:r>
          </w:p>
          <w:p w14:paraId="6C714FC4" w14:textId="77777777" w:rsidR="00C60F40" w:rsidRDefault="00C60F40" w:rsidP="00A7600D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стажировках, </w:t>
            </w:r>
            <w:r>
              <w:rPr>
                <w:iCs/>
                <w:sz w:val="22"/>
                <w:szCs w:val="22"/>
                <w:lang w:eastAsia="en-US"/>
              </w:rPr>
              <w:t xml:space="preserve">конференциях,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079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F47042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62771825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0DE6247A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1869" w14:textId="77777777" w:rsidR="00C60F40" w:rsidRDefault="00C60F4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377FF" w:rsidRPr="009377FF" w14:paraId="4B620E79" w14:textId="77777777" w:rsidTr="00A7600D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822179" w14:textId="39691101" w:rsidR="00C60F40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sz w:val="22"/>
                <w:lang w:eastAsia="en-US"/>
              </w:rPr>
              <w:t>4.5.</w:t>
            </w:r>
          </w:p>
          <w:p w14:paraId="184AF1E8" w14:textId="77777777" w:rsidR="00C60F40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F07AF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D46731B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52BAA4EE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61B4C" w14:textId="77777777" w:rsidR="00C60F40" w:rsidRPr="009377FF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377FF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60F40" w14:paraId="63FCDD4A" w14:textId="77777777" w:rsidTr="00A7600D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05F6" w14:textId="2F43A7CC" w:rsidR="00C60F40" w:rsidRDefault="00C60F4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>4.6.</w:t>
            </w:r>
          </w:p>
          <w:p w14:paraId="133B6538" w14:textId="77777777" w:rsidR="00C60F40" w:rsidRDefault="00C60F40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bookmarkStart w:id="1" w:name="_Hlk125894789"/>
            <w:r>
              <w:rPr>
                <w:sz w:val="22"/>
                <w:szCs w:val="22"/>
                <w:lang w:eastAsia="en-US"/>
              </w:rPr>
              <w:t>Участие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1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C75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6139748C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7438FDF1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4972F3A5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ECC3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C60F40" w14:paraId="7365A2AF" w14:textId="77777777" w:rsidTr="00A7600D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C241A9" w14:textId="77FDA808" w:rsidR="00C60F40" w:rsidRDefault="00C60F4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sz w:val="22"/>
                <w:szCs w:val="22"/>
                <w:lang w:eastAsia="en-US"/>
              </w:rPr>
              <w:t>4.7</w:t>
            </w:r>
            <w:r w:rsidR="00A7600D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155DF22C" w14:textId="77777777" w:rsidR="00C60F40" w:rsidRDefault="00C60F40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Личные</w:t>
            </w:r>
            <w:r>
              <w:rPr>
                <w:color w:val="FF4000"/>
                <w:sz w:val="22"/>
                <w:szCs w:val="22"/>
                <w:lang w:eastAsia="en-US"/>
              </w:rPr>
              <w:t xml:space="preserve"> </w:t>
            </w:r>
            <w:bookmarkStart w:id="2" w:name="_Hlk125895690"/>
            <w:r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2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204C8A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22519B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64580AD8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A4F55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C60F40" w14:paraId="105B1D8B" w14:textId="77777777" w:rsidTr="00A7600D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1486" w14:textId="5B9DEE21" w:rsidR="00C60F40" w:rsidRPr="00AA0177" w:rsidRDefault="00C60F40" w:rsidP="00AA0177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bCs/>
                <w:color w:val="auto"/>
                <w:sz w:val="22"/>
                <w:lang w:eastAsia="en-US"/>
              </w:rPr>
              <w:t>5</w:t>
            </w:r>
            <w:r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</w:t>
            </w:r>
            <w:r w:rsidR="00AA0177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 </w:t>
            </w:r>
            <w:r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C60F40" w14:paraId="0C343E9D" w14:textId="77777777" w:rsidTr="00A7600D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890E34" w14:textId="0544CC54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630D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.1</w:t>
            </w:r>
            <w:r w:rsidR="00A7600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EF296EA" w14:textId="77777777" w:rsidR="00C60F40" w:rsidRDefault="00C60F40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4676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0 баллов</w:t>
            </w:r>
            <w:r>
              <w:rPr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775080F5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 xml:space="preserve">3 балла </w:t>
            </w:r>
            <w:r>
              <w:rPr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66703854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5 баллов</w:t>
            </w:r>
            <w:r>
              <w:rPr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7A2DDC22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10 баллов</w:t>
            </w:r>
            <w:r>
              <w:rPr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62FA97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C60F40" w14:paraId="4BAA2B97" w14:textId="77777777" w:rsidTr="00A7600D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2B2A6" w14:textId="56684C7A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630D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.2</w:t>
            </w:r>
            <w:r w:rsidR="00A7600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E9C6B30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аттестуемого </w:t>
            </w:r>
            <w:r>
              <w:rPr>
                <w:rFonts w:ascii="Times New Roman" w:hAnsi="Times New Roman" w:cs="Times New Roman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11C8E4F6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630460A5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FC8B6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287C0898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39626877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0F4E6E6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4EED4E3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111111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E58B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>
              <w:rPr>
                <w:color w:val="auto"/>
                <w:sz w:val="22"/>
                <w:lang w:eastAsia="en-US"/>
              </w:rPr>
              <w:t>образовательного процесса</w:t>
            </w:r>
            <w:r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6CFD476E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color w:val="FF0000"/>
                <w:sz w:val="22"/>
                <w:lang w:eastAsia="en-US"/>
              </w:rPr>
            </w:pPr>
          </w:p>
        </w:tc>
      </w:tr>
    </w:tbl>
    <w:p w14:paraId="3DE8798D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40"/>
    <w:rsid w:val="005630DF"/>
    <w:rsid w:val="00567808"/>
    <w:rsid w:val="00581C61"/>
    <w:rsid w:val="005A28A8"/>
    <w:rsid w:val="00683E03"/>
    <w:rsid w:val="007357DA"/>
    <w:rsid w:val="009377FF"/>
    <w:rsid w:val="00A7600D"/>
    <w:rsid w:val="00AA0177"/>
    <w:rsid w:val="00B30B5B"/>
    <w:rsid w:val="00C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B015"/>
  <w15:chartTrackingRefBased/>
  <w15:docId w15:val="{6F41E093-4AA8-4040-A14E-34D43A5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4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60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60F40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60F40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2023-09-05T04:50:00Z</dcterms:created>
  <dcterms:modified xsi:type="dcterms:W3CDTF">2023-09-21T05:46:00Z</dcterms:modified>
</cp:coreProperties>
</file>